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7D1FF" w14:textId="77777777" w:rsidR="00363625" w:rsidRPr="00363625" w:rsidRDefault="00363625" w:rsidP="00230C07">
      <w:pPr>
        <w:spacing w:line="360" w:lineRule="auto"/>
        <w:jc w:val="both"/>
        <w:rPr>
          <w:rFonts w:ascii="Times New Roman" w:hAnsi="Times New Roman"/>
          <w:b/>
          <w:i/>
          <w:sz w:val="16"/>
          <w:szCs w:val="16"/>
        </w:rPr>
      </w:pPr>
      <w:bookmarkStart w:id="0" w:name="_GoBack"/>
      <w:bookmarkEnd w:id="0"/>
    </w:p>
    <w:p w14:paraId="31E00D5D" w14:textId="61835A1B" w:rsidR="00363625" w:rsidRPr="00363625" w:rsidRDefault="00363625" w:rsidP="00230C07">
      <w:pPr>
        <w:spacing w:line="360" w:lineRule="auto"/>
        <w:jc w:val="both"/>
        <w:rPr>
          <w:rFonts w:ascii="Times New Roman" w:hAnsi="Times New Roman"/>
          <w:b/>
          <w:i/>
          <w:color w:val="FF0000"/>
        </w:rPr>
      </w:pPr>
      <w:r w:rsidRPr="003151D5">
        <w:rPr>
          <w:rFonts w:ascii="Times New Roman" w:hAnsi="Times New Roman"/>
          <w:b/>
          <w:i/>
          <w:color w:val="FF0000"/>
          <w:u w:val="single"/>
        </w:rPr>
        <w:t>Carry out all your calculations in Excel</w:t>
      </w:r>
      <w:r>
        <w:rPr>
          <w:rFonts w:ascii="Times New Roman" w:hAnsi="Times New Roman"/>
          <w:b/>
          <w:i/>
          <w:color w:val="FF0000"/>
        </w:rPr>
        <w:t xml:space="preserve"> and show your work</w:t>
      </w:r>
      <w:r w:rsidRPr="00363625">
        <w:rPr>
          <w:rFonts w:ascii="Times New Roman" w:hAnsi="Times New Roman"/>
          <w:b/>
          <w:i/>
          <w:color w:val="FF0000"/>
        </w:rPr>
        <w:t>!</w:t>
      </w:r>
      <w:r>
        <w:rPr>
          <w:rFonts w:ascii="Times New Roman" w:hAnsi="Times New Roman"/>
          <w:b/>
          <w:i/>
          <w:color w:val="FF0000"/>
        </w:rPr>
        <w:t xml:space="preserve"> Do not cooperate with other students!</w:t>
      </w:r>
      <w:r w:rsidRPr="00363625">
        <w:rPr>
          <w:rFonts w:ascii="Times New Roman" w:hAnsi="Times New Roman"/>
          <w:b/>
          <w:i/>
          <w:color w:val="FF0000"/>
        </w:rPr>
        <w:t xml:space="preserve"> </w:t>
      </w:r>
    </w:p>
    <w:p w14:paraId="551B44C9" w14:textId="77777777" w:rsidR="006D5453" w:rsidRDefault="006D5453"/>
    <w:p w14:paraId="122AC883" w14:textId="77777777" w:rsidR="00A173B4" w:rsidRDefault="00A173B4">
      <w:pPr>
        <w:rPr>
          <w:rFonts w:ascii="Times" w:hAnsi="Times"/>
        </w:rPr>
      </w:pPr>
    </w:p>
    <w:p w14:paraId="584EE4DF" w14:textId="1CE95514" w:rsidR="00F624C3" w:rsidRDefault="00A173B4" w:rsidP="00A173B4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An investor is interested in purchasing a multi-te</w:t>
      </w:r>
      <w:r w:rsidR="005268DD">
        <w:rPr>
          <w:rFonts w:ascii="Times" w:hAnsi="Times"/>
        </w:rPr>
        <w:t>nant office building in Miami</w:t>
      </w:r>
      <w:r>
        <w:rPr>
          <w:rFonts w:ascii="Times" w:hAnsi="Times"/>
        </w:rPr>
        <w:t xml:space="preserve">, which </w:t>
      </w:r>
      <w:r w:rsidR="00033A0C">
        <w:rPr>
          <w:rFonts w:ascii="Times" w:hAnsi="Times"/>
        </w:rPr>
        <w:t>h</w:t>
      </w:r>
      <w:r>
        <w:rPr>
          <w:rFonts w:ascii="Times" w:hAnsi="Times"/>
        </w:rPr>
        <w:t>as an asking pri</w:t>
      </w:r>
      <w:r w:rsidR="00387054">
        <w:rPr>
          <w:rFonts w:ascii="Times" w:hAnsi="Times"/>
        </w:rPr>
        <w:t>ce of $135</w:t>
      </w:r>
      <w:r w:rsidR="002E4D8E">
        <w:rPr>
          <w:rFonts w:ascii="Times" w:hAnsi="Times"/>
        </w:rPr>
        <w:t xml:space="preserve"> per SF</w:t>
      </w:r>
      <w:r w:rsidR="005268DD">
        <w:rPr>
          <w:rFonts w:ascii="Times" w:hAnsi="Times"/>
        </w:rPr>
        <w:t xml:space="preserve">. </w:t>
      </w:r>
      <w:r w:rsidR="00F624C3">
        <w:rPr>
          <w:rFonts w:ascii="Times" w:hAnsi="Times"/>
        </w:rPr>
        <w:t>Assume that</w:t>
      </w:r>
      <w:r w:rsidR="00FB78FF">
        <w:rPr>
          <w:rFonts w:ascii="Times" w:hAnsi="Times"/>
        </w:rPr>
        <w:t>,</w:t>
      </w:r>
      <w:r w:rsidR="00F624C3">
        <w:rPr>
          <w:rFonts w:ascii="Times" w:hAnsi="Times"/>
        </w:rPr>
        <w:t xml:space="preserve"> </w:t>
      </w:r>
      <w:r w:rsidR="00FB78FF">
        <w:rPr>
          <w:rFonts w:ascii="Times" w:hAnsi="Times"/>
        </w:rPr>
        <w:t xml:space="preserve">apart from 2% purchasing cost, there are no additional acquisition-related </w:t>
      </w:r>
      <w:r w:rsidR="00F624C3">
        <w:rPr>
          <w:rFonts w:ascii="Times" w:hAnsi="Times"/>
        </w:rPr>
        <w:t>costs</w:t>
      </w:r>
      <w:r w:rsidR="004963C8">
        <w:rPr>
          <w:rFonts w:ascii="Times" w:hAnsi="Times"/>
        </w:rPr>
        <w:t xml:space="preserve">. </w:t>
      </w:r>
      <w:r>
        <w:rPr>
          <w:rFonts w:ascii="Times" w:hAnsi="Times"/>
        </w:rPr>
        <w:t>Th</w:t>
      </w:r>
      <w:r w:rsidR="00033A0C">
        <w:rPr>
          <w:rFonts w:ascii="Times" w:hAnsi="Times"/>
        </w:rPr>
        <w:t xml:space="preserve">e building size is 60,390 SF. It </w:t>
      </w:r>
      <w:r>
        <w:rPr>
          <w:rFonts w:ascii="Times" w:hAnsi="Times"/>
        </w:rPr>
        <w:t xml:space="preserve">is currently leased to three tenants: </w:t>
      </w:r>
    </w:p>
    <w:p w14:paraId="5C81B575" w14:textId="77777777" w:rsidR="00363625" w:rsidRPr="00363625" w:rsidRDefault="00363625" w:rsidP="00A173B4">
      <w:pPr>
        <w:spacing w:line="480" w:lineRule="auto"/>
        <w:jc w:val="both"/>
        <w:rPr>
          <w:rFonts w:ascii="Times" w:hAnsi="Times"/>
          <w:sz w:val="16"/>
          <w:szCs w:val="16"/>
        </w:rPr>
      </w:pPr>
    </w:p>
    <w:p w14:paraId="0BFCB67B" w14:textId="3E71AE0B" w:rsidR="00F624C3" w:rsidRPr="00F624C3" w:rsidRDefault="00A173B4" w:rsidP="00F624C3">
      <w:pPr>
        <w:pStyle w:val="ListParagraph"/>
        <w:numPr>
          <w:ilvl w:val="0"/>
          <w:numId w:val="5"/>
        </w:numPr>
        <w:spacing w:line="480" w:lineRule="auto"/>
        <w:ind w:left="360"/>
        <w:jc w:val="both"/>
        <w:rPr>
          <w:rFonts w:ascii="Times" w:hAnsi="Times"/>
        </w:rPr>
      </w:pPr>
      <w:r w:rsidRPr="00F624C3">
        <w:rPr>
          <w:rFonts w:ascii="Times" w:hAnsi="Times"/>
        </w:rPr>
        <w:t>The first ten</w:t>
      </w:r>
      <w:r w:rsidR="00DA1099" w:rsidRPr="00F624C3">
        <w:rPr>
          <w:rFonts w:ascii="Times" w:hAnsi="Times"/>
        </w:rPr>
        <w:t xml:space="preserve">ant is </w:t>
      </w:r>
      <w:r w:rsidR="00387054">
        <w:rPr>
          <w:rFonts w:ascii="Times" w:hAnsi="Times"/>
        </w:rPr>
        <w:t xml:space="preserve">currently </w:t>
      </w:r>
      <w:r w:rsidR="00DA1099" w:rsidRPr="00F624C3">
        <w:rPr>
          <w:rFonts w:ascii="Times" w:hAnsi="Times"/>
        </w:rPr>
        <w:t>renting 24,156 SF for $25</w:t>
      </w:r>
      <w:r w:rsidRPr="00F624C3">
        <w:rPr>
          <w:rFonts w:ascii="Times" w:hAnsi="Times"/>
        </w:rPr>
        <w:t>/SF/year. The l</w:t>
      </w:r>
      <w:r w:rsidR="00033A0C" w:rsidRPr="00F624C3">
        <w:rPr>
          <w:rFonts w:ascii="Times" w:hAnsi="Times"/>
        </w:rPr>
        <w:t>ease will expire in 2 years</w:t>
      </w:r>
      <w:r w:rsidRPr="00F624C3">
        <w:rPr>
          <w:rFonts w:ascii="Times" w:hAnsi="Times"/>
        </w:rPr>
        <w:t xml:space="preserve">. </w:t>
      </w:r>
    </w:p>
    <w:p w14:paraId="58BEA782" w14:textId="7D0D857B" w:rsidR="00F624C3" w:rsidRPr="00F624C3" w:rsidRDefault="00A173B4" w:rsidP="00F624C3">
      <w:pPr>
        <w:pStyle w:val="ListParagraph"/>
        <w:numPr>
          <w:ilvl w:val="0"/>
          <w:numId w:val="5"/>
        </w:numPr>
        <w:spacing w:line="480" w:lineRule="auto"/>
        <w:ind w:left="360"/>
        <w:jc w:val="both"/>
        <w:rPr>
          <w:rFonts w:ascii="Times" w:hAnsi="Times"/>
        </w:rPr>
      </w:pPr>
      <w:r w:rsidRPr="00F624C3">
        <w:rPr>
          <w:rFonts w:ascii="Times" w:hAnsi="Times"/>
        </w:rPr>
        <w:t>The second tenan</w:t>
      </w:r>
      <w:r w:rsidR="0067762C">
        <w:rPr>
          <w:rFonts w:ascii="Times" w:hAnsi="Times"/>
        </w:rPr>
        <w:t xml:space="preserve">t is </w:t>
      </w:r>
      <w:r w:rsidR="00387054">
        <w:rPr>
          <w:rFonts w:ascii="Times" w:hAnsi="Times"/>
        </w:rPr>
        <w:t xml:space="preserve">currently </w:t>
      </w:r>
      <w:r w:rsidR="0067762C">
        <w:rPr>
          <w:rFonts w:ascii="Times" w:hAnsi="Times"/>
        </w:rPr>
        <w:t>renting 10,266</w:t>
      </w:r>
      <w:r w:rsidR="00DA1099" w:rsidRPr="00F624C3">
        <w:rPr>
          <w:rFonts w:ascii="Times" w:hAnsi="Times"/>
        </w:rPr>
        <w:t xml:space="preserve"> SF for $23.5</w:t>
      </w:r>
      <w:r w:rsidRPr="00F624C3">
        <w:rPr>
          <w:rFonts w:ascii="Times" w:hAnsi="Times"/>
        </w:rPr>
        <w:t>/SF/year. The lease will expire in 4 years and ha</w:t>
      </w:r>
      <w:r w:rsidR="00387054">
        <w:rPr>
          <w:rFonts w:ascii="Times" w:hAnsi="Times"/>
        </w:rPr>
        <w:t>s an annual rent increase of 2.5</w:t>
      </w:r>
      <w:r w:rsidRPr="00F624C3">
        <w:rPr>
          <w:rFonts w:ascii="Times" w:hAnsi="Times"/>
        </w:rPr>
        <w:t xml:space="preserve">%. </w:t>
      </w:r>
    </w:p>
    <w:p w14:paraId="4AC459B5" w14:textId="0AC6A956" w:rsidR="00F624C3" w:rsidRDefault="00A173B4" w:rsidP="00F624C3">
      <w:pPr>
        <w:pStyle w:val="ListParagraph"/>
        <w:numPr>
          <w:ilvl w:val="0"/>
          <w:numId w:val="5"/>
        </w:numPr>
        <w:spacing w:line="480" w:lineRule="auto"/>
        <w:ind w:left="360"/>
        <w:jc w:val="both"/>
        <w:rPr>
          <w:rFonts w:ascii="Times" w:hAnsi="Times"/>
        </w:rPr>
      </w:pPr>
      <w:r w:rsidRPr="00F624C3">
        <w:rPr>
          <w:rFonts w:ascii="Times" w:hAnsi="Times"/>
        </w:rPr>
        <w:t xml:space="preserve">The third tenant is </w:t>
      </w:r>
      <w:r w:rsidR="00387054">
        <w:rPr>
          <w:rFonts w:ascii="Times" w:hAnsi="Times"/>
        </w:rPr>
        <w:t xml:space="preserve">currently </w:t>
      </w:r>
      <w:r w:rsidRPr="00F624C3">
        <w:rPr>
          <w:rFonts w:ascii="Times" w:hAnsi="Times"/>
        </w:rPr>
        <w:t>occupyi</w:t>
      </w:r>
      <w:r w:rsidR="00DA1099" w:rsidRPr="00F624C3">
        <w:rPr>
          <w:rFonts w:ascii="Times" w:hAnsi="Times"/>
        </w:rPr>
        <w:t>ng the remaining space for $22</w:t>
      </w:r>
      <w:r w:rsidRPr="00F624C3">
        <w:rPr>
          <w:rFonts w:ascii="Times" w:hAnsi="Times"/>
        </w:rPr>
        <w:t>/SF/year and the lea</w:t>
      </w:r>
      <w:r w:rsidR="004963C8" w:rsidRPr="00F624C3">
        <w:rPr>
          <w:rFonts w:ascii="Times" w:hAnsi="Times"/>
        </w:rPr>
        <w:t>se will expire in 6 years. Rental increases of $2 per SF will occur at the beginning of the 2</w:t>
      </w:r>
      <w:r w:rsidR="004963C8" w:rsidRPr="00F624C3">
        <w:rPr>
          <w:rFonts w:ascii="Times" w:hAnsi="Times"/>
          <w:vertAlign w:val="superscript"/>
        </w:rPr>
        <w:t>nd</w:t>
      </w:r>
      <w:r w:rsidR="004963C8" w:rsidRPr="00F624C3">
        <w:rPr>
          <w:rFonts w:ascii="Times" w:hAnsi="Times"/>
        </w:rPr>
        <w:t xml:space="preserve"> and 4</w:t>
      </w:r>
      <w:r w:rsidR="004963C8" w:rsidRPr="00F624C3">
        <w:rPr>
          <w:rFonts w:ascii="Times" w:hAnsi="Times"/>
          <w:vertAlign w:val="superscript"/>
        </w:rPr>
        <w:t>th</w:t>
      </w:r>
      <w:r w:rsidR="004963C8" w:rsidRPr="00F624C3">
        <w:rPr>
          <w:rFonts w:ascii="Times" w:hAnsi="Times"/>
        </w:rPr>
        <w:t xml:space="preserve"> year. </w:t>
      </w:r>
    </w:p>
    <w:p w14:paraId="771B28BC" w14:textId="77777777" w:rsidR="00363625" w:rsidRPr="00363625" w:rsidRDefault="00363625" w:rsidP="00363625">
      <w:pPr>
        <w:pStyle w:val="ListParagraph"/>
        <w:spacing w:line="480" w:lineRule="auto"/>
        <w:ind w:left="360"/>
        <w:jc w:val="both"/>
        <w:rPr>
          <w:rFonts w:ascii="Times" w:hAnsi="Times"/>
          <w:sz w:val="16"/>
          <w:szCs w:val="16"/>
        </w:rPr>
      </w:pPr>
    </w:p>
    <w:p w14:paraId="36665038" w14:textId="61EAC92B" w:rsidR="001F7659" w:rsidRDefault="00987879" w:rsidP="00A173B4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After the first lease expires, assume a V&amp;C of 5% of the PGI each year, which will increase to 10% once the second lease expires. </w:t>
      </w:r>
      <w:r w:rsidR="00387054">
        <w:rPr>
          <w:rFonts w:ascii="Times" w:hAnsi="Times"/>
        </w:rPr>
        <w:t>The market rent is currently $19.75</w:t>
      </w:r>
      <w:r>
        <w:rPr>
          <w:rFonts w:ascii="Times" w:hAnsi="Times"/>
        </w:rPr>
        <w:t xml:space="preserve">/SF/year </w:t>
      </w:r>
      <w:r w:rsidR="001F7659">
        <w:rPr>
          <w:rFonts w:ascii="Times" w:hAnsi="Times"/>
        </w:rPr>
        <w:t>and is expected to decrease by</w:t>
      </w:r>
      <w:r w:rsidR="00387054">
        <w:rPr>
          <w:rFonts w:ascii="Times" w:hAnsi="Times"/>
        </w:rPr>
        <w:t xml:space="preserve"> 3.5</w:t>
      </w:r>
      <w:r>
        <w:rPr>
          <w:rFonts w:ascii="Times" w:hAnsi="Times"/>
        </w:rPr>
        <w:t>% each year</w:t>
      </w:r>
      <w:r w:rsidR="00DA1099">
        <w:rPr>
          <w:rFonts w:ascii="Times" w:hAnsi="Times"/>
        </w:rPr>
        <w:t xml:space="preserve"> for the next 3 ye</w:t>
      </w:r>
      <w:r w:rsidR="00FB78FF">
        <w:rPr>
          <w:rFonts w:ascii="Times" w:hAnsi="Times"/>
        </w:rPr>
        <w:t>ars</w:t>
      </w:r>
      <w:r w:rsidR="00387054">
        <w:rPr>
          <w:rFonts w:ascii="Times" w:hAnsi="Times"/>
        </w:rPr>
        <w:t xml:space="preserve"> and then increase again at 2.5</w:t>
      </w:r>
      <w:r w:rsidR="00DA1099">
        <w:rPr>
          <w:rFonts w:ascii="Times" w:hAnsi="Times"/>
        </w:rPr>
        <w:t>% each year for the next 4 years</w:t>
      </w:r>
      <w:r>
        <w:rPr>
          <w:rFonts w:ascii="Times" w:hAnsi="Times"/>
        </w:rPr>
        <w:t xml:space="preserve">. </w:t>
      </w:r>
    </w:p>
    <w:p w14:paraId="0C55FAAA" w14:textId="77777777" w:rsidR="00363625" w:rsidRDefault="00363625" w:rsidP="00A173B4">
      <w:pPr>
        <w:spacing w:line="480" w:lineRule="auto"/>
        <w:jc w:val="both"/>
        <w:rPr>
          <w:rFonts w:ascii="Times" w:hAnsi="Times"/>
        </w:rPr>
      </w:pPr>
    </w:p>
    <w:p w14:paraId="5366CB4E" w14:textId="6EF62AD1" w:rsidR="00B7362E" w:rsidRDefault="004963C8" w:rsidP="00A173B4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Operating expenses for all leases are</w:t>
      </w:r>
      <w:r w:rsidR="003151D5">
        <w:rPr>
          <w:rFonts w:ascii="Times" w:hAnsi="Times"/>
        </w:rPr>
        <w:t xml:space="preserve"> currently</w:t>
      </w:r>
      <w:r>
        <w:rPr>
          <w:rFonts w:ascii="Times" w:hAnsi="Times"/>
        </w:rPr>
        <w:t xml:space="preserve"> $8.5/SF/year a</w:t>
      </w:r>
      <w:r w:rsidR="00FB78FF">
        <w:rPr>
          <w:rFonts w:ascii="Times" w:hAnsi="Times"/>
        </w:rPr>
        <w:t>nd will increase annually by 2</w:t>
      </w:r>
      <w:r w:rsidR="00387054">
        <w:rPr>
          <w:rFonts w:ascii="Times" w:hAnsi="Times"/>
        </w:rPr>
        <w:t>.5</w:t>
      </w:r>
      <w:r>
        <w:rPr>
          <w:rFonts w:ascii="Times" w:hAnsi="Times"/>
        </w:rPr>
        <w:t>%</w:t>
      </w:r>
      <w:r w:rsidR="008C1062">
        <w:rPr>
          <w:rFonts w:ascii="Times" w:hAnsi="Times"/>
        </w:rPr>
        <w:t xml:space="preserve"> (i.e. with inflation)</w:t>
      </w:r>
      <w:r>
        <w:rPr>
          <w:rFonts w:ascii="Times" w:hAnsi="Times"/>
        </w:rPr>
        <w:t xml:space="preserve">. </w:t>
      </w:r>
      <w:r w:rsidR="001F7659">
        <w:rPr>
          <w:rFonts w:ascii="Times" w:hAnsi="Times"/>
        </w:rPr>
        <w:t>The landlord covers the remaining 25% of operati</w:t>
      </w:r>
      <w:r w:rsidR="00B93E50">
        <w:rPr>
          <w:rFonts w:ascii="Times" w:hAnsi="Times"/>
        </w:rPr>
        <w:t>ng expenses</w:t>
      </w:r>
      <w:r w:rsidR="001F7659">
        <w:rPr>
          <w:rFonts w:ascii="Times" w:hAnsi="Times"/>
        </w:rPr>
        <w:t xml:space="preserve">. </w:t>
      </w:r>
      <w:r w:rsidR="00387054">
        <w:rPr>
          <w:rFonts w:ascii="Times" w:hAnsi="Times"/>
        </w:rPr>
        <w:lastRenderedPageBreak/>
        <w:t xml:space="preserve">In year 4, on elevator will have to be replaced, which will cost $450,000. As a result, a capital expense reserve of $150,000 has to be created for year 1 to 3. </w:t>
      </w:r>
    </w:p>
    <w:p w14:paraId="0E5AF5E0" w14:textId="7757BBA0" w:rsidR="004963C8" w:rsidRDefault="004963C8" w:rsidP="001F7659">
      <w:pPr>
        <w:spacing w:line="480" w:lineRule="auto"/>
        <w:ind w:firstLine="720"/>
        <w:jc w:val="both"/>
        <w:rPr>
          <w:rFonts w:ascii="Times" w:hAnsi="Times"/>
        </w:rPr>
      </w:pPr>
      <w:r>
        <w:rPr>
          <w:rFonts w:ascii="Times" w:hAnsi="Times"/>
        </w:rPr>
        <w:t>The building is depreciated over 39 years</w:t>
      </w:r>
      <w:r w:rsidR="005268DD">
        <w:rPr>
          <w:rFonts w:ascii="Times" w:hAnsi="Times"/>
        </w:rPr>
        <w:t xml:space="preserve"> (mid-year convention for first and last year)</w:t>
      </w:r>
      <w:r>
        <w:rPr>
          <w:rFonts w:ascii="Times" w:hAnsi="Times"/>
        </w:rPr>
        <w:t xml:space="preserve"> and the value of improvements (building) is considered to be 80% of the purchasing price. </w:t>
      </w:r>
      <w:r w:rsidR="00387054">
        <w:rPr>
          <w:rFonts w:ascii="Times" w:hAnsi="Times"/>
        </w:rPr>
        <w:t>The going out cap rate is 8</w:t>
      </w:r>
      <w:r w:rsidR="002503E1">
        <w:rPr>
          <w:rFonts w:ascii="Times" w:hAnsi="Times"/>
        </w:rPr>
        <w:t>.5</w:t>
      </w:r>
      <w:r w:rsidR="005268DD">
        <w:rPr>
          <w:rFonts w:ascii="Times" w:hAnsi="Times"/>
        </w:rPr>
        <w:t>% and the investor requires a return of 10%. Selling costs are 2% of the sales price. The investor expects to hold the building for 5 years. Assume an income tax of 3</w:t>
      </w:r>
      <w:r w:rsidR="007621C6">
        <w:rPr>
          <w:rFonts w:ascii="Times" w:hAnsi="Times"/>
        </w:rPr>
        <w:t>5% and a capital gains tax of 17</w:t>
      </w:r>
      <w:r w:rsidR="005268DD">
        <w:rPr>
          <w:rFonts w:ascii="Times" w:hAnsi="Times"/>
        </w:rPr>
        <w:t>%.</w:t>
      </w:r>
      <w:r w:rsidR="00363625">
        <w:rPr>
          <w:rFonts w:ascii="Times" w:hAnsi="Times"/>
        </w:rPr>
        <w:t xml:space="preserve"> </w:t>
      </w:r>
      <w:r w:rsidR="007621C6">
        <w:rPr>
          <w:rFonts w:ascii="Times" w:hAnsi="Times"/>
        </w:rPr>
        <w:t xml:space="preserve">Makes sure you </w:t>
      </w:r>
      <w:r w:rsidR="00363625">
        <w:rPr>
          <w:rFonts w:ascii="Times" w:hAnsi="Times"/>
        </w:rPr>
        <w:t>tax the depreciation recapture and th</w:t>
      </w:r>
      <w:r w:rsidR="007621C6">
        <w:rPr>
          <w:rFonts w:ascii="Times" w:hAnsi="Times"/>
        </w:rPr>
        <w:t xml:space="preserve">e pure capital gain </w:t>
      </w:r>
      <w:r w:rsidR="007621C6" w:rsidRPr="007C3399">
        <w:rPr>
          <w:rFonts w:ascii="Times" w:hAnsi="Times"/>
          <w:b/>
        </w:rPr>
        <w:t>with the appropriate tax rates</w:t>
      </w:r>
      <w:r w:rsidR="00363625" w:rsidRPr="007C3399">
        <w:rPr>
          <w:rFonts w:ascii="Times" w:hAnsi="Times"/>
          <w:b/>
        </w:rPr>
        <w:t>.</w:t>
      </w:r>
      <w:r w:rsidR="00363625">
        <w:rPr>
          <w:rFonts w:ascii="Times" w:hAnsi="Times"/>
        </w:rPr>
        <w:t xml:space="preserve"> </w:t>
      </w:r>
    </w:p>
    <w:p w14:paraId="580E6177" w14:textId="77777777" w:rsidR="005268DD" w:rsidRPr="00363625" w:rsidRDefault="005268DD" w:rsidP="00A173B4">
      <w:pPr>
        <w:spacing w:line="480" w:lineRule="auto"/>
        <w:jc w:val="both"/>
        <w:rPr>
          <w:rFonts w:ascii="Times" w:hAnsi="Times"/>
          <w:sz w:val="16"/>
          <w:szCs w:val="16"/>
        </w:rPr>
      </w:pPr>
    </w:p>
    <w:p w14:paraId="3C1EF528" w14:textId="5A28DCE6" w:rsidR="00363625" w:rsidRPr="00363625" w:rsidRDefault="005268DD" w:rsidP="00363625">
      <w:pPr>
        <w:spacing w:line="480" w:lineRule="auto"/>
        <w:jc w:val="both"/>
        <w:rPr>
          <w:rFonts w:ascii="Times" w:hAnsi="Times"/>
        </w:rPr>
      </w:pPr>
      <w:r w:rsidRPr="005268DD">
        <w:rPr>
          <w:rFonts w:ascii="Times" w:hAnsi="Times"/>
          <w:b/>
        </w:rPr>
        <w:t>Part 1</w:t>
      </w:r>
      <w:r w:rsidR="00363625">
        <w:rPr>
          <w:rFonts w:ascii="Times" w:hAnsi="Times"/>
          <w:b/>
        </w:rPr>
        <w:t xml:space="preserve">: </w:t>
      </w:r>
      <w:r>
        <w:rPr>
          <w:rFonts w:ascii="Times" w:hAnsi="Times"/>
        </w:rPr>
        <w:t xml:space="preserve">Assuming that the investor </w:t>
      </w:r>
      <w:r w:rsidR="00363625">
        <w:rPr>
          <w:rFonts w:ascii="Times" w:hAnsi="Times"/>
        </w:rPr>
        <w:t>wants to hold the property for 5</w:t>
      </w:r>
      <w:r>
        <w:rPr>
          <w:rFonts w:ascii="Times" w:hAnsi="Times"/>
        </w:rPr>
        <w:t xml:space="preserve"> years, conduct a </w:t>
      </w:r>
      <w:r w:rsidR="004963C8" w:rsidRPr="005268DD">
        <w:rPr>
          <w:rFonts w:ascii="Times" w:hAnsi="Times"/>
        </w:rPr>
        <w:t>discounted cash flow analysis (DCF)</w:t>
      </w:r>
      <w:r>
        <w:rPr>
          <w:rFonts w:ascii="Times" w:hAnsi="Times"/>
        </w:rPr>
        <w:t xml:space="preserve"> </w:t>
      </w:r>
      <w:r w:rsidR="00B7362E">
        <w:rPr>
          <w:rFonts w:ascii="Times" w:hAnsi="Times"/>
        </w:rPr>
        <w:t xml:space="preserve">to </w:t>
      </w:r>
      <w:r w:rsidR="004963C8" w:rsidRPr="005268DD">
        <w:rPr>
          <w:rFonts w:ascii="Times" w:hAnsi="Times"/>
        </w:rPr>
        <w:t>calculate the</w:t>
      </w:r>
      <w:r w:rsidR="00363625">
        <w:rPr>
          <w:rFonts w:ascii="Times" w:hAnsi="Times"/>
        </w:rPr>
        <w:t xml:space="preserve"> after-tax </w:t>
      </w:r>
      <w:r w:rsidR="004963C8" w:rsidRPr="005268DD">
        <w:rPr>
          <w:rFonts w:ascii="Times" w:hAnsi="Times"/>
        </w:rPr>
        <w:t xml:space="preserve">IRR and NPV for this investment. </w:t>
      </w:r>
      <w:r w:rsidR="00363625">
        <w:rPr>
          <w:rFonts w:ascii="Times" w:hAnsi="Times"/>
        </w:rPr>
        <w:t>The investor received a lender’s offer for a 30year mortgage at 7</w:t>
      </w:r>
      <w:r w:rsidR="006A2F82">
        <w:rPr>
          <w:rFonts w:ascii="Times" w:hAnsi="Times"/>
        </w:rPr>
        <w:t>.5</w:t>
      </w:r>
      <w:r w:rsidR="00363625">
        <w:rPr>
          <w:rFonts w:ascii="Times" w:hAnsi="Times"/>
        </w:rPr>
        <w:t>% (compounded monthly) with a</w:t>
      </w:r>
      <w:r w:rsidR="006A2F82">
        <w:rPr>
          <w:rFonts w:ascii="Times" w:hAnsi="Times"/>
        </w:rPr>
        <w:t xml:space="preserve"> loan to value ratio (LTV) of 75</w:t>
      </w:r>
      <w:r w:rsidR="00363625">
        <w:rPr>
          <w:rFonts w:ascii="Times" w:hAnsi="Times"/>
        </w:rPr>
        <w:t>%. No</w:t>
      </w:r>
      <w:r w:rsidR="00363625" w:rsidRPr="005A1438">
        <w:rPr>
          <w:rFonts w:ascii="Times" w:hAnsi="Times"/>
        </w:rPr>
        <w:t xml:space="preserve"> financing costs (e.g. origination fees)</w:t>
      </w:r>
      <w:r w:rsidR="00363625">
        <w:rPr>
          <w:rFonts w:ascii="Times" w:hAnsi="Times"/>
        </w:rPr>
        <w:t xml:space="preserve"> or discount points</w:t>
      </w:r>
      <w:r w:rsidR="00363625" w:rsidRPr="005A1438">
        <w:rPr>
          <w:rFonts w:ascii="Times" w:hAnsi="Times"/>
        </w:rPr>
        <w:t xml:space="preserve"> occur.</w:t>
      </w:r>
      <w:r w:rsidR="00363625">
        <w:rPr>
          <w:rFonts w:ascii="Times" w:hAnsi="Times"/>
        </w:rPr>
        <w:t xml:space="preserve"> </w:t>
      </w:r>
      <w:r w:rsidR="00363625" w:rsidRPr="00363625">
        <w:rPr>
          <w:rFonts w:ascii="Times" w:hAnsi="Times"/>
        </w:rPr>
        <w:t xml:space="preserve">Considering this FRM, what are the after-tax </w:t>
      </w:r>
      <w:r w:rsidR="00363625" w:rsidRPr="001C0DE7">
        <w:rPr>
          <w:rFonts w:ascii="Times" w:hAnsi="Times"/>
          <w:b/>
        </w:rPr>
        <w:t>NPV an</w:t>
      </w:r>
      <w:r w:rsidR="00E41CF7" w:rsidRPr="001C0DE7">
        <w:rPr>
          <w:rFonts w:ascii="Times" w:hAnsi="Times"/>
          <w:b/>
        </w:rPr>
        <w:t>d IRR</w:t>
      </w:r>
      <w:r w:rsidR="00E41CF7">
        <w:rPr>
          <w:rFonts w:ascii="Times" w:hAnsi="Times"/>
        </w:rPr>
        <w:t xml:space="preserve">? Is this investment </w:t>
      </w:r>
      <w:r w:rsidR="00363625" w:rsidRPr="00363625">
        <w:rPr>
          <w:rFonts w:ascii="Times" w:hAnsi="Times"/>
        </w:rPr>
        <w:t>worth undertaking?</w:t>
      </w:r>
      <w:r w:rsidR="00CA6D58">
        <w:rPr>
          <w:rFonts w:ascii="Times" w:hAnsi="Times"/>
        </w:rPr>
        <w:t xml:space="preserve"> </w:t>
      </w:r>
    </w:p>
    <w:p w14:paraId="3ABDFD27" w14:textId="1447D066" w:rsidR="005268DD" w:rsidRPr="00363625" w:rsidRDefault="005268DD" w:rsidP="005268DD">
      <w:pPr>
        <w:spacing w:line="480" w:lineRule="auto"/>
        <w:jc w:val="both"/>
        <w:rPr>
          <w:rFonts w:ascii="Times" w:hAnsi="Times"/>
          <w:sz w:val="16"/>
          <w:szCs w:val="16"/>
        </w:rPr>
      </w:pPr>
    </w:p>
    <w:p w14:paraId="24DCCC1A" w14:textId="068F678C" w:rsidR="006A2F82" w:rsidRDefault="00DA1099" w:rsidP="00E41CF7">
      <w:pPr>
        <w:pStyle w:val="ListParagraph"/>
        <w:spacing w:line="480" w:lineRule="auto"/>
        <w:ind w:left="0"/>
        <w:jc w:val="both"/>
        <w:rPr>
          <w:rFonts w:ascii="Times" w:hAnsi="Times"/>
        </w:rPr>
      </w:pPr>
      <w:r w:rsidRPr="00DA1099">
        <w:rPr>
          <w:rFonts w:ascii="Times" w:hAnsi="Times"/>
          <w:b/>
        </w:rPr>
        <w:t xml:space="preserve">Part </w:t>
      </w:r>
      <w:r w:rsidR="00363625">
        <w:rPr>
          <w:rFonts w:ascii="Times" w:hAnsi="Times"/>
          <w:b/>
        </w:rPr>
        <w:t xml:space="preserve">2: </w:t>
      </w:r>
      <w:r w:rsidR="004E2ACA">
        <w:rPr>
          <w:rFonts w:ascii="Times" w:hAnsi="Times"/>
        </w:rPr>
        <w:t xml:space="preserve">The investor also has received offers for adjustable rate mortgages by three lenders. </w:t>
      </w:r>
      <w:r w:rsidR="005268DD">
        <w:rPr>
          <w:rFonts w:ascii="Times" w:hAnsi="Times"/>
        </w:rPr>
        <w:t xml:space="preserve"> </w:t>
      </w:r>
      <w:r w:rsidR="004E2ACA">
        <w:rPr>
          <w:rFonts w:ascii="Times" w:hAnsi="Times"/>
        </w:rPr>
        <w:t xml:space="preserve">All have annual interest rate adjustments. </w:t>
      </w:r>
      <w:r w:rsidR="006A2F82">
        <w:rPr>
          <w:rFonts w:ascii="Times" w:hAnsi="Times"/>
        </w:rPr>
        <w:t>All mortgages assume a LTV of 70</w:t>
      </w:r>
      <w:r w:rsidR="00B339C7">
        <w:rPr>
          <w:rFonts w:ascii="Times" w:hAnsi="Times"/>
        </w:rPr>
        <w:t xml:space="preserve">% and 30 years maturity. </w:t>
      </w:r>
      <w:r w:rsidR="00C748F5" w:rsidRPr="006A2F82">
        <w:rPr>
          <w:rFonts w:ascii="Times" w:hAnsi="Times"/>
          <w:b/>
          <w:i/>
        </w:rPr>
        <w:t>For simplicity, use annual compounding</w:t>
      </w:r>
      <w:r w:rsidR="00C748F5">
        <w:rPr>
          <w:rFonts w:ascii="Times" w:hAnsi="Times"/>
        </w:rPr>
        <w:t xml:space="preserve">. </w:t>
      </w:r>
    </w:p>
    <w:p w14:paraId="20852CB9" w14:textId="126E68FE" w:rsidR="00B7362E" w:rsidRDefault="00FB78FF" w:rsidP="00E41CF7">
      <w:pPr>
        <w:pStyle w:val="ListParagraph"/>
        <w:spacing w:line="480" w:lineRule="auto"/>
        <w:ind w:left="0"/>
        <w:jc w:val="both"/>
        <w:rPr>
          <w:rFonts w:ascii="Times" w:hAnsi="Times"/>
        </w:rPr>
      </w:pPr>
      <w:r>
        <w:rPr>
          <w:rFonts w:ascii="Times" w:hAnsi="Times"/>
        </w:rPr>
        <w:t xml:space="preserve"> </w:t>
      </w:r>
    </w:p>
    <w:p w14:paraId="5093E36A" w14:textId="77777777" w:rsidR="00642B17" w:rsidRDefault="00642B17" w:rsidP="00E41CF7">
      <w:pPr>
        <w:pStyle w:val="ListParagraph"/>
        <w:spacing w:line="480" w:lineRule="auto"/>
        <w:ind w:left="0"/>
        <w:jc w:val="both"/>
        <w:rPr>
          <w:rFonts w:ascii="Times" w:hAnsi="Times"/>
        </w:rPr>
      </w:pPr>
    </w:p>
    <w:p w14:paraId="548836CB" w14:textId="77777777" w:rsidR="00642B17" w:rsidRPr="00E41CF7" w:rsidRDefault="00642B17" w:rsidP="00E41CF7">
      <w:pPr>
        <w:pStyle w:val="ListParagraph"/>
        <w:spacing w:line="480" w:lineRule="auto"/>
        <w:ind w:left="0"/>
        <w:jc w:val="both"/>
        <w:rPr>
          <w:rFonts w:ascii="Times" w:hAnsi="Times"/>
          <w:b/>
        </w:rPr>
      </w:pPr>
    </w:p>
    <w:tbl>
      <w:tblPr>
        <w:tblStyle w:val="TableGrid"/>
        <w:tblW w:w="9108" w:type="dxa"/>
        <w:tblLook w:val="00A0" w:firstRow="1" w:lastRow="0" w:firstColumn="1" w:lastColumn="0" w:noHBand="0" w:noVBand="0"/>
      </w:tblPr>
      <w:tblGrid>
        <w:gridCol w:w="2214"/>
        <w:gridCol w:w="1404"/>
        <w:gridCol w:w="3024"/>
        <w:gridCol w:w="2466"/>
      </w:tblGrid>
      <w:tr w:rsidR="004E2ACA" w14:paraId="0B864A71" w14:textId="77777777" w:rsidTr="00E41CF7">
        <w:tc>
          <w:tcPr>
            <w:tcW w:w="2214" w:type="dxa"/>
          </w:tcPr>
          <w:p w14:paraId="7A9E2F26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</w:p>
        </w:tc>
        <w:tc>
          <w:tcPr>
            <w:tcW w:w="1404" w:type="dxa"/>
          </w:tcPr>
          <w:p w14:paraId="2183B7AC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ARM I</w:t>
            </w:r>
          </w:p>
        </w:tc>
        <w:tc>
          <w:tcPr>
            <w:tcW w:w="3024" w:type="dxa"/>
          </w:tcPr>
          <w:p w14:paraId="552A067E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ARM II</w:t>
            </w:r>
          </w:p>
        </w:tc>
        <w:tc>
          <w:tcPr>
            <w:tcW w:w="2466" w:type="dxa"/>
          </w:tcPr>
          <w:p w14:paraId="4847F4C7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ARM III</w:t>
            </w:r>
          </w:p>
        </w:tc>
      </w:tr>
      <w:tr w:rsidR="004E2ACA" w14:paraId="1C8D6FD4" w14:textId="77777777" w:rsidTr="00E41CF7">
        <w:tc>
          <w:tcPr>
            <w:tcW w:w="2214" w:type="dxa"/>
          </w:tcPr>
          <w:p w14:paraId="39E283DA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Initial interest</w:t>
            </w:r>
          </w:p>
        </w:tc>
        <w:tc>
          <w:tcPr>
            <w:tcW w:w="1404" w:type="dxa"/>
          </w:tcPr>
          <w:p w14:paraId="41E921E1" w14:textId="20CED871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4%</w:t>
            </w:r>
          </w:p>
        </w:tc>
        <w:tc>
          <w:tcPr>
            <w:tcW w:w="3024" w:type="dxa"/>
          </w:tcPr>
          <w:p w14:paraId="27C58CDB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3/1 mortgage; initial interest is fixed for 3 years and only interest is paid. Amortization begins in year 4.</w:t>
            </w:r>
          </w:p>
          <w:p w14:paraId="60B97869" w14:textId="1AA4FD76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6.5%</w:t>
            </w:r>
          </w:p>
        </w:tc>
        <w:tc>
          <w:tcPr>
            <w:tcW w:w="2466" w:type="dxa"/>
          </w:tcPr>
          <w:p w14:paraId="464D3F97" w14:textId="465CE010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5.5%</w:t>
            </w:r>
          </w:p>
        </w:tc>
      </w:tr>
      <w:tr w:rsidR="004E2ACA" w14:paraId="5CF8140B" w14:textId="77777777" w:rsidTr="00E41CF7">
        <w:tc>
          <w:tcPr>
            <w:tcW w:w="2214" w:type="dxa"/>
          </w:tcPr>
          <w:p w14:paraId="7907E809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Margin</w:t>
            </w:r>
          </w:p>
        </w:tc>
        <w:tc>
          <w:tcPr>
            <w:tcW w:w="1404" w:type="dxa"/>
          </w:tcPr>
          <w:p w14:paraId="3F5DA12C" w14:textId="54FAC7D8" w:rsidR="004E2ACA" w:rsidRDefault="006A2F82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  <w:r w:rsidR="004E2ACA">
              <w:rPr>
                <w:rFonts w:ascii="Times" w:hAnsi="Times"/>
              </w:rPr>
              <w:t>%</w:t>
            </w:r>
          </w:p>
        </w:tc>
        <w:tc>
          <w:tcPr>
            <w:tcW w:w="3024" w:type="dxa"/>
          </w:tcPr>
          <w:p w14:paraId="05FCF13A" w14:textId="1AA5635B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2.5%</w:t>
            </w:r>
          </w:p>
        </w:tc>
        <w:tc>
          <w:tcPr>
            <w:tcW w:w="2466" w:type="dxa"/>
          </w:tcPr>
          <w:p w14:paraId="53BEE22F" w14:textId="5F3C2068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2%</w:t>
            </w:r>
          </w:p>
        </w:tc>
      </w:tr>
      <w:tr w:rsidR="004E2ACA" w14:paraId="3B96B8A8" w14:textId="77777777" w:rsidTr="00E41CF7">
        <w:tc>
          <w:tcPr>
            <w:tcW w:w="2214" w:type="dxa"/>
          </w:tcPr>
          <w:p w14:paraId="3425C436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Caps</w:t>
            </w:r>
          </w:p>
        </w:tc>
        <w:tc>
          <w:tcPr>
            <w:tcW w:w="1404" w:type="dxa"/>
          </w:tcPr>
          <w:p w14:paraId="27E519C5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None</w:t>
            </w:r>
          </w:p>
        </w:tc>
        <w:tc>
          <w:tcPr>
            <w:tcW w:w="3024" w:type="dxa"/>
          </w:tcPr>
          <w:p w14:paraId="1B1A5F5A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Periodic interest cap: 2% (no negative amortization)</w:t>
            </w:r>
          </w:p>
          <w:p w14:paraId="5DC8CFCB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Periodic interest floor: 1.5%</w:t>
            </w:r>
          </w:p>
        </w:tc>
        <w:tc>
          <w:tcPr>
            <w:tcW w:w="2466" w:type="dxa"/>
          </w:tcPr>
          <w:p w14:paraId="7BD87F40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Periodic payment cap of 5% (no negative amortization)</w:t>
            </w:r>
          </w:p>
        </w:tc>
      </w:tr>
      <w:tr w:rsidR="004E2ACA" w14:paraId="24B933F5" w14:textId="77777777" w:rsidTr="00E41CF7">
        <w:tc>
          <w:tcPr>
            <w:tcW w:w="2214" w:type="dxa"/>
          </w:tcPr>
          <w:p w14:paraId="2036C8FE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Prepayment penalty</w:t>
            </w:r>
          </w:p>
        </w:tc>
        <w:tc>
          <w:tcPr>
            <w:tcW w:w="1404" w:type="dxa"/>
          </w:tcPr>
          <w:p w14:paraId="70C98872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None</w:t>
            </w:r>
          </w:p>
        </w:tc>
        <w:tc>
          <w:tcPr>
            <w:tcW w:w="3024" w:type="dxa"/>
          </w:tcPr>
          <w:p w14:paraId="7E8464E3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3%</w:t>
            </w:r>
          </w:p>
        </w:tc>
        <w:tc>
          <w:tcPr>
            <w:tcW w:w="2466" w:type="dxa"/>
          </w:tcPr>
          <w:p w14:paraId="381F52D3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3%</w:t>
            </w:r>
          </w:p>
        </w:tc>
      </w:tr>
      <w:tr w:rsidR="004E2ACA" w14:paraId="2A21A1A4" w14:textId="77777777" w:rsidTr="00E41CF7">
        <w:tc>
          <w:tcPr>
            <w:tcW w:w="2214" w:type="dxa"/>
          </w:tcPr>
          <w:p w14:paraId="700B0688" w14:textId="4AFA589E" w:rsidR="004E2ACA" w:rsidRPr="00B12783" w:rsidRDefault="00FB78FF" w:rsidP="004E2ACA">
            <w:pPr>
              <w:jc w:val="both"/>
              <w:rPr>
                <w:rFonts w:ascii="Times" w:hAnsi="Times"/>
                <w:b/>
                <w:i/>
              </w:rPr>
            </w:pPr>
            <w:r>
              <w:rPr>
                <w:rFonts w:ascii="Times" w:hAnsi="Times"/>
                <w:b/>
                <w:i/>
              </w:rPr>
              <w:t xml:space="preserve">Discount </w:t>
            </w:r>
            <w:r w:rsidR="004E2ACA" w:rsidRPr="00B12783">
              <w:rPr>
                <w:rFonts w:ascii="Times" w:hAnsi="Times"/>
                <w:b/>
                <w:i/>
              </w:rPr>
              <w:t>Points</w:t>
            </w:r>
          </w:p>
        </w:tc>
        <w:tc>
          <w:tcPr>
            <w:tcW w:w="1404" w:type="dxa"/>
          </w:tcPr>
          <w:p w14:paraId="72068903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2%</w:t>
            </w:r>
          </w:p>
        </w:tc>
        <w:tc>
          <w:tcPr>
            <w:tcW w:w="3024" w:type="dxa"/>
          </w:tcPr>
          <w:p w14:paraId="7FC330CC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None</w:t>
            </w:r>
          </w:p>
        </w:tc>
        <w:tc>
          <w:tcPr>
            <w:tcW w:w="2466" w:type="dxa"/>
          </w:tcPr>
          <w:p w14:paraId="7E33F3EC" w14:textId="7777777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2%</w:t>
            </w:r>
          </w:p>
        </w:tc>
      </w:tr>
    </w:tbl>
    <w:p w14:paraId="6742E29F" w14:textId="77777777" w:rsidR="004E2ACA" w:rsidRPr="00E41CF7" w:rsidRDefault="004E2ACA" w:rsidP="004E2ACA">
      <w:pPr>
        <w:spacing w:line="480" w:lineRule="auto"/>
        <w:jc w:val="both"/>
        <w:rPr>
          <w:rFonts w:ascii="Times" w:hAnsi="Times"/>
          <w:sz w:val="16"/>
          <w:szCs w:val="16"/>
        </w:rPr>
      </w:pPr>
    </w:p>
    <w:p w14:paraId="0BFCE9FF" w14:textId="1CADF6D4" w:rsidR="004E2ACA" w:rsidRDefault="004E2ACA" w:rsidP="004E2ACA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Interest rates ar</w:t>
      </w:r>
      <w:r w:rsidR="00C748F5">
        <w:rPr>
          <w:rFonts w:ascii="Times" w:hAnsi="Times"/>
        </w:rPr>
        <w:t>e expected to change</w:t>
      </w:r>
      <w:r>
        <w:rPr>
          <w:rFonts w:ascii="Times" w:hAnsi="Times"/>
        </w:rPr>
        <w:t xml:space="preserve"> as follows over the next 5 years: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885"/>
        <w:gridCol w:w="885"/>
        <w:gridCol w:w="885"/>
        <w:gridCol w:w="885"/>
        <w:gridCol w:w="886"/>
      </w:tblGrid>
      <w:tr w:rsidR="004E2ACA" w14:paraId="2AC5D07A" w14:textId="77777777" w:rsidTr="004E2ACA">
        <w:tc>
          <w:tcPr>
            <w:tcW w:w="885" w:type="dxa"/>
          </w:tcPr>
          <w:p w14:paraId="00A99543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Year</w:t>
            </w:r>
          </w:p>
        </w:tc>
        <w:tc>
          <w:tcPr>
            <w:tcW w:w="885" w:type="dxa"/>
          </w:tcPr>
          <w:p w14:paraId="04CFD29B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2</w:t>
            </w:r>
          </w:p>
        </w:tc>
        <w:tc>
          <w:tcPr>
            <w:tcW w:w="885" w:type="dxa"/>
          </w:tcPr>
          <w:p w14:paraId="33CF3EAE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3</w:t>
            </w:r>
          </w:p>
        </w:tc>
        <w:tc>
          <w:tcPr>
            <w:tcW w:w="885" w:type="dxa"/>
          </w:tcPr>
          <w:p w14:paraId="30A46B4B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4</w:t>
            </w:r>
          </w:p>
        </w:tc>
        <w:tc>
          <w:tcPr>
            <w:tcW w:w="886" w:type="dxa"/>
          </w:tcPr>
          <w:p w14:paraId="2EB4DAC6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</w:rPr>
            </w:pPr>
            <w:r w:rsidRPr="00B12783">
              <w:rPr>
                <w:rFonts w:ascii="Times" w:hAnsi="Times"/>
                <w:b/>
              </w:rPr>
              <w:t>5</w:t>
            </w:r>
          </w:p>
        </w:tc>
      </w:tr>
      <w:tr w:rsidR="004E2ACA" w14:paraId="725E26B1" w14:textId="77777777" w:rsidTr="004E2ACA">
        <w:tc>
          <w:tcPr>
            <w:tcW w:w="885" w:type="dxa"/>
          </w:tcPr>
          <w:p w14:paraId="01DB93AB" w14:textId="77777777" w:rsidR="004E2ACA" w:rsidRPr="00B12783" w:rsidRDefault="004E2ACA" w:rsidP="004E2ACA">
            <w:pPr>
              <w:jc w:val="both"/>
              <w:rPr>
                <w:rFonts w:ascii="Times" w:hAnsi="Times"/>
                <w:b/>
                <w:i/>
              </w:rPr>
            </w:pPr>
            <w:r w:rsidRPr="00B12783">
              <w:rPr>
                <w:rFonts w:ascii="Times" w:hAnsi="Times"/>
                <w:b/>
                <w:i/>
              </w:rPr>
              <w:t>Index</w:t>
            </w:r>
          </w:p>
        </w:tc>
        <w:tc>
          <w:tcPr>
            <w:tcW w:w="885" w:type="dxa"/>
          </w:tcPr>
          <w:p w14:paraId="5FBCB533" w14:textId="704E8EBE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3%</w:t>
            </w:r>
          </w:p>
        </w:tc>
        <w:tc>
          <w:tcPr>
            <w:tcW w:w="885" w:type="dxa"/>
          </w:tcPr>
          <w:p w14:paraId="65805A91" w14:textId="3FE4F2B7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2.5%</w:t>
            </w:r>
          </w:p>
        </w:tc>
        <w:tc>
          <w:tcPr>
            <w:tcW w:w="885" w:type="dxa"/>
          </w:tcPr>
          <w:p w14:paraId="081F52E2" w14:textId="5156DE49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1.8%</w:t>
            </w:r>
          </w:p>
        </w:tc>
        <w:tc>
          <w:tcPr>
            <w:tcW w:w="886" w:type="dxa"/>
          </w:tcPr>
          <w:p w14:paraId="34BB524A" w14:textId="1FB4FE7B" w:rsidR="004E2ACA" w:rsidRDefault="004E2ACA" w:rsidP="004E2ACA">
            <w:pPr>
              <w:jc w:val="both"/>
              <w:rPr>
                <w:rFonts w:ascii="Times" w:hAnsi="Times"/>
              </w:rPr>
            </w:pPr>
            <w:r>
              <w:rPr>
                <w:rFonts w:ascii="Times" w:hAnsi="Times"/>
              </w:rPr>
              <w:t>2.3%</w:t>
            </w:r>
          </w:p>
        </w:tc>
      </w:tr>
    </w:tbl>
    <w:p w14:paraId="74418A18" w14:textId="77777777" w:rsidR="00E41CF7" w:rsidRPr="00E41CF7" w:rsidRDefault="00E41CF7" w:rsidP="00E41CF7">
      <w:pPr>
        <w:spacing w:line="480" w:lineRule="auto"/>
        <w:jc w:val="both"/>
        <w:rPr>
          <w:rFonts w:ascii="Times" w:hAnsi="Times"/>
          <w:sz w:val="12"/>
          <w:szCs w:val="12"/>
        </w:rPr>
      </w:pPr>
    </w:p>
    <w:p w14:paraId="7F25C180" w14:textId="703815B7" w:rsidR="004E2ACA" w:rsidRPr="00E41CF7" w:rsidRDefault="004E2ACA" w:rsidP="00E41CF7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" w:hAnsi="Times"/>
        </w:rPr>
      </w:pPr>
      <w:r w:rsidRPr="00E41CF7">
        <w:rPr>
          <w:rFonts w:ascii="Times" w:hAnsi="Times"/>
        </w:rPr>
        <w:t xml:space="preserve">Calculate the </w:t>
      </w:r>
      <w:r w:rsidR="0030368C" w:rsidRPr="00E41CF7">
        <w:rPr>
          <w:rFonts w:ascii="Times" w:hAnsi="Times"/>
        </w:rPr>
        <w:t>payments</w:t>
      </w:r>
      <w:r w:rsidRPr="00E41CF7">
        <w:rPr>
          <w:rFonts w:ascii="Times" w:hAnsi="Times"/>
        </w:rPr>
        <w:t xml:space="preserve"> for all three mortgages, i.e. calculate the initial cash inflow from the mortgage, the annual pay</w:t>
      </w:r>
      <w:r w:rsidR="0030368C" w:rsidRPr="00E41CF7">
        <w:rPr>
          <w:rFonts w:ascii="Times" w:hAnsi="Times"/>
        </w:rPr>
        <w:t>ments and ending balance</w:t>
      </w:r>
      <w:r w:rsidR="00B339C7" w:rsidRPr="00E41CF7">
        <w:rPr>
          <w:rFonts w:ascii="Times" w:hAnsi="Times"/>
        </w:rPr>
        <w:t xml:space="preserve"> after 5</w:t>
      </w:r>
      <w:r w:rsidRPr="00E41CF7">
        <w:rPr>
          <w:rFonts w:ascii="Times" w:hAnsi="Times"/>
        </w:rPr>
        <w:t xml:space="preserve"> years.</w:t>
      </w:r>
    </w:p>
    <w:p w14:paraId="667D4123" w14:textId="77777777" w:rsidR="004E2ACA" w:rsidRDefault="004E2ACA" w:rsidP="00B339C7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Calculate the interest rate you are effectively paying (IRR) for each of the three mortgages. </w:t>
      </w:r>
      <w:r w:rsidRPr="001D7DCA">
        <w:rPr>
          <w:rFonts w:ascii="Times" w:hAnsi="Times"/>
        </w:rPr>
        <w:t>Which mortgage has the lowest effective rate?</w:t>
      </w:r>
    </w:p>
    <w:p w14:paraId="24682196" w14:textId="4D353882" w:rsidR="008C1062" w:rsidRDefault="00B339C7" w:rsidP="008C106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Redo your investment analysis with the ARM you chose as having the lowest effect rate. What are the </w:t>
      </w:r>
      <w:r w:rsidR="000A3B61">
        <w:rPr>
          <w:rFonts w:ascii="Times" w:hAnsi="Times"/>
        </w:rPr>
        <w:t xml:space="preserve">after-tax </w:t>
      </w:r>
      <w:r>
        <w:rPr>
          <w:rFonts w:ascii="Times" w:hAnsi="Times"/>
        </w:rPr>
        <w:t>IRR and NPV? Is this investment still worth undertaking? Should the investor choose the FRM or ARM?</w:t>
      </w:r>
    </w:p>
    <w:p w14:paraId="7A59EFFE" w14:textId="77777777" w:rsidR="00B7362E" w:rsidRDefault="00B7362E" w:rsidP="00B339C7">
      <w:pPr>
        <w:spacing w:line="480" w:lineRule="auto"/>
        <w:jc w:val="both"/>
        <w:rPr>
          <w:rFonts w:ascii="Times" w:hAnsi="Times"/>
        </w:rPr>
      </w:pPr>
    </w:p>
    <w:p w14:paraId="39145CE5" w14:textId="08929A3C" w:rsidR="00363625" w:rsidRDefault="00363625" w:rsidP="005268DD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  <w:b/>
        </w:rPr>
        <w:t xml:space="preserve">Part 3: </w:t>
      </w:r>
      <w:r w:rsidR="000A3B61">
        <w:rPr>
          <w:rFonts w:ascii="Times" w:hAnsi="Times"/>
        </w:rPr>
        <w:t>The investor is also approached by a lender, who is interested in</w:t>
      </w:r>
      <w:r w:rsidR="006A2F82">
        <w:rPr>
          <w:rFonts w:ascii="Times" w:hAnsi="Times"/>
        </w:rPr>
        <w:t xml:space="preserve"> providing a 30yr FRM with a 4</w:t>
      </w:r>
      <w:r w:rsidR="000A3B61">
        <w:rPr>
          <w:rFonts w:ascii="Times" w:hAnsi="Times"/>
        </w:rPr>
        <w:t xml:space="preserve">% interest rate </w:t>
      </w:r>
      <w:r w:rsidR="00B7362E">
        <w:rPr>
          <w:rFonts w:ascii="Times" w:hAnsi="Times"/>
        </w:rPr>
        <w:t xml:space="preserve">(monthly compounding) </w:t>
      </w:r>
      <w:r w:rsidR="000A3B61">
        <w:rPr>
          <w:rFonts w:ascii="Times" w:hAnsi="Times"/>
        </w:rPr>
        <w:t>and LTV of 85%. However, the lender requir</w:t>
      </w:r>
      <w:r w:rsidR="006A2F82">
        <w:rPr>
          <w:rFonts w:ascii="Times" w:hAnsi="Times"/>
        </w:rPr>
        <w:t>es an equity participation of 35</w:t>
      </w:r>
      <w:r w:rsidR="00787F57">
        <w:rPr>
          <w:rFonts w:ascii="Times" w:hAnsi="Times"/>
        </w:rPr>
        <w:t xml:space="preserve">% in each year’s </w:t>
      </w:r>
      <w:r w:rsidR="000A3B61">
        <w:rPr>
          <w:rFonts w:ascii="Times" w:hAnsi="Times"/>
        </w:rPr>
        <w:t>be</w:t>
      </w:r>
      <w:r w:rsidR="006A2F82">
        <w:rPr>
          <w:rFonts w:ascii="Times" w:hAnsi="Times"/>
        </w:rPr>
        <w:t>fore tax cash flow (BTCF) and 40</w:t>
      </w:r>
      <w:r w:rsidR="000A3B61">
        <w:rPr>
          <w:rFonts w:ascii="Times" w:hAnsi="Times"/>
        </w:rPr>
        <w:t xml:space="preserve">% in the before tax equity reversion (BTER).  </w:t>
      </w:r>
      <w:r w:rsidR="007B05A9" w:rsidRPr="00B25231">
        <w:rPr>
          <w:rFonts w:ascii="Times" w:hAnsi="Times"/>
          <w:b/>
        </w:rPr>
        <w:t>What are the after-tax IRR and NPV? Is this investment still worth undertaking?</w:t>
      </w:r>
      <w:r w:rsidR="007B05A9">
        <w:rPr>
          <w:rFonts w:ascii="Times" w:hAnsi="Times"/>
        </w:rPr>
        <w:t xml:space="preserve"> </w:t>
      </w:r>
    </w:p>
    <w:p w14:paraId="74FA07ED" w14:textId="77777777" w:rsidR="00363625" w:rsidRDefault="00363625" w:rsidP="005268DD">
      <w:pPr>
        <w:spacing w:line="480" w:lineRule="auto"/>
        <w:jc w:val="both"/>
        <w:rPr>
          <w:rFonts w:ascii="Times" w:hAnsi="Times"/>
        </w:rPr>
      </w:pPr>
    </w:p>
    <w:p w14:paraId="11AA15A7" w14:textId="308C38F9" w:rsidR="005268DD" w:rsidRPr="00E41CF7" w:rsidRDefault="00363625" w:rsidP="005268DD">
      <w:pPr>
        <w:spacing w:line="480" w:lineRule="auto"/>
        <w:jc w:val="both"/>
        <w:rPr>
          <w:rFonts w:ascii="Times" w:hAnsi="Times"/>
          <w:b/>
          <w:i/>
        </w:rPr>
      </w:pPr>
      <w:r w:rsidRPr="00E41CF7">
        <w:rPr>
          <w:rFonts w:ascii="Times" w:hAnsi="Times"/>
          <w:b/>
          <w:i/>
        </w:rPr>
        <w:t>Overall and c</w:t>
      </w:r>
      <w:r w:rsidR="007B05A9" w:rsidRPr="00E41CF7">
        <w:rPr>
          <w:rFonts w:ascii="Times" w:hAnsi="Times"/>
          <w:b/>
          <w:i/>
        </w:rPr>
        <w:t xml:space="preserve">onsidering the FRM, ARM and participating mortgage, which option would you recommend the investor and why? </w:t>
      </w:r>
    </w:p>
    <w:p w14:paraId="1A77A1B7" w14:textId="77777777" w:rsidR="008C1062" w:rsidRDefault="008C1062" w:rsidP="008C1062">
      <w:pPr>
        <w:spacing w:line="480" w:lineRule="auto"/>
        <w:jc w:val="both"/>
        <w:rPr>
          <w:rFonts w:ascii="Times" w:hAnsi="Times"/>
          <w:b/>
          <w:i/>
          <w:color w:val="FF0000"/>
        </w:rPr>
      </w:pPr>
    </w:p>
    <w:p w14:paraId="02DFE8AD" w14:textId="6B58F1DE" w:rsidR="0017027C" w:rsidRPr="005E0A8A" w:rsidRDefault="0017027C" w:rsidP="00033A0C">
      <w:pPr>
        <w:spacing w:line="480" w:lineRule="auto"/>
        <w:jc w:val="both"/>
        <w:rPr>
          <w:rFonts w:ascii="Times" w:hAnsi="Times"/>
        </w:rPr>
      </w:pPr>
    </w:p>
    <w:sectPr w:rsidR="0017027C" w:rsidRPr="005E0A8A" w:rsidSect="0017027C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B7B85" w14:textId="77777777" w:rsidR="00225987" w:rsidRDefault="00225987">
      <w:r>
        <w:separator/>
      </w:r>
    </w:p>
  </w:endnote>
  <w:endnote w:type="continuationSeparator" w:id="0">
    <w:p w14:paraId="4B3A643C" w14:textId="77777777" w:rsidR="00225987" w:rsidRDefault="0022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3C529" w14:textId="77777777" w:rsidR="00F624C3" w:rsidRDefault="00F624C3" w:rsidP="00A17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5FA757" w14:textId="77777777" w:rsidR="00F624C3" w:rsidRDefault="00F624C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83EC8" w14:textId="77777777" w:rsidR="00F624C3" w:rsidRPr="005C307F" w:rsidRDefault="00F624C3" w:rsidP="00A173B4">
    <w:pPr>
      <w:pStyle w:val="Footer"/>
      <w:framePr w:wrap="around" w:vAnchor="text" w:hAnchor="margin" w:xAlign="center" w:y="1"/>
      <w:rPr>
        <w:rStyle w:val="PageNumber"/>
      </w:rPr>
    </w:pPr>
    <w:r w:rsidRPr="005C307F">
      <w:rPr>
        <w:rStyle w:val="PageNumber"/>
        <w:rFonts w:ascii="Times New Roman" w:hAnsi="Times New Roman"/>
      </w:rPr>
      <w:fldChar w:fldCharType="begin"/>
    </w:r>
    <w:r w:rsidRPr="005C307F">
      <w:rPr>
        <w:rStyle w:val="PageNumber"/>
        <w:rFonts w:ascii="Times New Roman" w:hAnsi="Times New Roman"/>
      </w:rPr>
      <w:instrText xml:space="preserve">PAGE  </w:instrText>
    </w:r>
    <w:r w:rsidRPr="005C307F">
      <w:rPr>
        <w:rStyle w:val="PageNumber"/>
        <w:rFonts w:ascii="Times New Roman" w:hAnsi="Times New Roman"/>
      </w:rPr>
      <w:fldChar w:fldCharType="separate"/>
    </w:r>
    <w:r w:rsidR="00225987">
      <w:rPr>
        <w:rStyle w:val="PageNumber"/>
        <w:rFonts w:ascii="Times New Roman" w:hAnsi="Times New Roman"/>
        <w:noProof/>
      </w:rPr>
      <w:t>1</w:t>
    </w:r>
    <w:r w:rsidRPr="005C307F">
      <w:rPr>
        <w:rStyle w:val="PageNumber"/>
        <w:rFonts w:ascii="Times New Roman" w:hAnsi="Times New Roman"/>
      </w:rPr>
      <w:fldChar w:fldCharType="end"/>
    </w:r>
  </w:p>
  <w:p w14:paraId="26BD6DED" w14:textId="77777777" w:rsidR="00F624C3" w:rsidRDefault="00F624C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43CB7" w14:textId="77777777" w:rsidR="00225987" w:rsidRDefault="00225987">
      <w:r>
        <w:separator/>
      </w:r>
    </w:p>
  </w:footnote>
  <w:footnote w:type="continuationSeparator" w:id="0">
    <w:p w14:paraId="7B06ECF5" w14:textId="77777777" w:rsidR="00225987" w:rsidRDefault="0022598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BBB5" w14:textId="17DDD6AA" w:rsidR="00F624C3" w:rsidRPr="005C307F" w:rsidRDefault="00F624C3">
    <w:pPr>
      <w:pStyle w:val="Header"/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02693"/>
    <w:multiLevelType w:val="hybridMultilevel"/>
    <w:tmpl w:val="89D650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B1F95"/>
    <w:multiLevelType w:val="hybridMultilevel"/>
    <w:tmpl w:val="A2B6A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567622"/>
    <w:multiLevelType w:val="hybridMultilevel"/>
    <w:tmpl w:val="B1A6D1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711F1"/>
    <w:multiLevelType w:val="hybridMultilevel"/>
    <w:tmpl w:val="08B8C2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70BD3"/>
    <w:multiLevelType w:val="hybridMultilevel"/>
    <w:tmpl w:val="7ACEA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453"/>
    <w:rsid w:val="00033A0C"/>
    <w:rsid w:val="000A3B61"/>
    <w:rsid w:val="001144E7"/>
    <w:rsid w:val="0017027C"/>
    <w:rsid w:val="00185423"/>
    <w:rsid w:val="001C0DE7"/>
    <w:rsid w:val="001F7659"/>
    <w:rsid w:val="00224113"/>
    <w:rsid w:val="00225987"/>
    <w:rsid w:val="0022790F"/>
    <w:rsid w:val="00230C07"/>
    <w:rsid w:val="00236C88"/>
    <w:rsid w:val="002503E1"/>
    <w:rsid w:val="00265055"/>
    <w:rsid w:val="00275692"/>
    <w:rsid w:val="002D4CE1"/>
    <w:rsid w:val="002E4D8E"/>
    <w:rsid w:val="002F768F"/>
    <w:rsid w:val="0030368C"/>
    <w:rsid w:val="003151D5"/>
    <w:rsid w:val="003156FE"/>
    <w:rsid w:val="00363625"/>
    <w:rsid w:val="00365FF8"/>
    <w:rsid w:val="00387054"/>
    <w:rsid w:val="004963C8"/>
    <w:rsid w:val="004E2ACA"/>
    <w:rsid w:val="005109DB"/>
    <w:rsid w:val="00522AF2"/>
    <w:rsid w:val="005268DD"/>
    <w:rsid w:val="00541D13"/>
    <w:rsid w:val="005A1438"/>
    <w:rsid w:val="005A786B"/>
    <w:rsid w:val="005C307F"/>
    <w:rsid w:val="005C58D7"/>
    <w:rsid w:val="005E0A8A"/>
    <w:rsid w:val="00642B17"/>
    <w:rsid w:val="00652109"/>
    <w:rsid w:val="0067762C"/>
    <w:rsid w:val="006A2F82"/>
    <w:rsid w:val="006D5453"/>
    <w:rsid w:val="006E3526"/>
    <w:rsid w:val="007621C6"/>
    <w:rsid w:val="00787F57"/>
    <w:rsid w:val="007B05A9"/>
    <w:rsid w:val="007C3399"/>
    <w:rsid w:val="00826EE6"/>
    <w:rsid w:val="00846D79"/>
    <w:rsid w:val="0088241A"/>
    <w:rsid w:val="008C1062"/>
    <w:rsid w:val="008F60A3"/>
    <w:rsid w:val="00926BC6"/>
    <w:rsid w:val="00987879"/>
    <w:rsid w:val="00A173B4"/>
    <w:rsid w:val="00A6789C"/>
    <w:rsid w:val="00A77E3B"/>
    <w:rsid w:val="00B25231"/>
    <w:rsid w:val="00B339C7"/>
    <w:rsid w:val="00B7362E"/>
    <w:rsid w:val="00B93E50"/>
    <w:rsid w:val="00C05E7D"/>
    <w:rsid w:val="00C748F5"/>
    <w:rsid w:val="00CA12D2"/>
    <w:rsid w:val="00CA6AB9"/>
    <w:rsid w:val="00CA6D58"/>
    <w:rsid w:val="00DA1099"/>
    <w:rsid w:val="00E41CF7"/>
    <w:rsid w:val="00E607DC"/>
    <w:rsid w:val="00E927D4"/>
    <w:rsid w:val="00F624C3"/>
    <w:rsid w:val="00F7081F"/>
    <w:rsid w:val="00FB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542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A8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30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07F"/>
  </w:style>
  <w:style w:type="character" w:styleId="PageNumber">
    <w:name w:val="page number"/>
    <w:basedOn w:val="DefaultParagraphFont"/>
    <w:uiPriority w:val="99"/>
    <w:semiHidden/>
    <w:unhideWhenUsed/>
    <w:rsid w:val="005C307F"/>
  </w:style>
  <w:style w:type="paragraph" w:styleId="Header">
    <w:name w:val="header"/>
    <w:basedOn w:val="Normal"/>
    <w:link w:val="HeaderChar"/>
    <w:uiPriority w:val="99"/>
    <w:unhideWhenUsed/>
    <w:rsid w:val="005C307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07F"/>
  </w:style>
  <w:style w:type="table" w:styleId="TableGrid">
    <w:name w:val="Table Grid"/>
    <w:basedOn w:val="TableNormal"/>
    <w:uiPriority w:val="59"/>
    <w:rsid w:val="004E2ACA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30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3617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Freybote</dc:creator>
  <cp:keywords/>
  <cp:lastModifiedBy>sookie bong</cp:lastModifiedBy>
  <cp:revision>2</cp:revision>
  <dcterms:created xsi:type="dcterms:W3CDTF">2017-09-20T13:49:00Z</dcterms:created>
  <dcterms:modified xsi:type="dcterms:W3CDTF">2017-09-20T13:49:00Z</dcterms:modified>
</cp:coreProperties>
</file>